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18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20180"/>
      </w:tblGrid>
      <w:tr w:rsidR="00FE3750">
        <w:tblPrEx>
          <w:tblCellMar>
            <w:top w:w="0" w:type="dxa"/>
            <w:left w:w="0" w:type="dxa"/>
            <w:bottom w:w="0" w:type="dxa"/>
            <w:right w:w="0" w:type="dxa"/>
          </w:tblCellMar>
        </w:tblPrEx>
        <w:tc>
          <w:tcPr>
            <w:tcW w:w="20180" w:type="dxa"/>
            <w:tcBorders>
              <w:top w:val="nil"/>
              <w:left w:val="nil"/>
              <w:bottom w:val="nil"/>
              <w:right w:val="nil"/>
            </w:tcBorders>
            <w:vAlign w:val="center"/>
          </w:tcPr>
          <w:p w:rsidR="00FE3750" w:rsidRDefault="00FE3750">
            <w:pPr>
              <w:widowControl w:val="0"/>
              <w:autoSpaceDE w:val="0"/>
              <w:autoSpaceDN w:val="0"/>
              <w:adjustRightInd w:val="0"/>
              <w:rPr>
                <w:rFonts w:ascii="Verdana" w:hAnsi="Verdana" w:cs="Verdana"/>
                <w:color w:val="B1001C"/>
                <w:sz w:val="18"/>
                <w:szCs w:val="18"/>
              </w:rPr>
            </w:pPr>
            <w:r>
              <w:rPr>
                <w:rFonts w:ascii="Verdana" w:hAnsi="Verdana" w:cs="Verdana"/>
                <w:noProof/>
                <w:color w:val="153A7B"/>
                <w:sz w:val="18"/>
                <w:szCs w:val="18"/>
              </w:rPr>
              <w:drawing>
                <wp:inline distT="0" distB="0" distL="0" distR="0">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bl>
    <w:p w:rsidR="00FE3750" w:rsidRDefault="00FE3750" w:rsidP="00FE3750">
      <w:pPr>
        <w:widowControl w:val="0"/>
        <w:numPr>
          <w:ilvl w:val="0"/>
          <w:numId w:val="1"/>
        </w:numPr>
        <w:tabs>
          <w:tab w:val="left" w:pos="220"/>
          <w:tab w:val="left" w:pos="720"/>
        </w:tabs>
        <w:autoSpaceDE w:val="0"/>
        <w:autoSpaceDN w:val="0"/>
        <w:adjustRightInd w:val="0"/>
        <w:ind w:right="300" w:hanging="720"/>
        <w:jc w:val="center"/>
        <w:rPr>
          <w:rFonts w:ascii="Verdana" w:hAnsi="Verdana" w:cs="Verdana"/>
          <w:color w:val="0C0C0C"/>
          <w:kern w:val="1"/>
          <w:u w:color="153A7B"/>
        </w:rPr>
      </w:pPr>
      <w:r>
        <w:rPr>
          <w:rFonts w:ascii="Arial" w:hAnsi="Arial" w:cs="Arial"/>
          <w:color w:val="4D4D4D"/>
        </w:rPr>
        <w:tab/>
      </w:r>
      <w:r>
        <w:rPr>
          <w:rFonts w:ascii="Arial" w:hAnsi="Arial" w:cs="Arial"/>
          <w:color w:val="4D4D4D"/>
        </w:rPr>
        <w:tab/>
      </w:r>
    </w:p>
    <w:p w:rsidR="00FE3750" w:rsidRDefault="00FE3750" w:rsidP="00FE3750">
      <w:pPr>
        <w:widowControl w:val="0"/>
        <w:autoSpaceDE w:val="0"/>
        <w:autoSpaceDN w:val="0"/>
        <w:adjustRightInd w:val="0"/>
        <w:rPr>
          <w:rFonts w:ascii="Verdana" w:hAnsi="Verdana" w:cs="Verdana"/>
          <w:b/>
          <w:bCs/>
          <w:color w:val="0C0C0C"/>
          <w:kern w:val="1"/>
          <w:sz w:val="34"/>
          <w:szCs w:val="34"/>
          <w:u w:color="153A7B"/>
        </w:rPr>
      </w:pPr>
      <w:r>
        <w:rPr>
          <w:rFonts w:ascii="Verdana" w:hAnsi="Verdana" w:cs="Verdana"/>
          <w:b/>
          <w:bCs/>
          <w:color w:val="0C0C0C"/>
          <w:kern w:val="1"/>
          <w:sz w:val="34"/>
          <w:szCs w:val="34"/>
          <w:u w:color="153A7B"/>
        </w:rPr>
        <w:t>Big Quake Is Latest in Cluster That Began in '04</w:t>
      </w: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w:t>
      </w:r>
      <w:r>
        <w:rPr>
          <w:rFonts w:ascii="Verdana" w:hAnsi="Verdana" w:cs="Verdana"/>
          <w:i/>
          <w:iCs/>
          <w:color w:val="0C0C0C"/>
          <w:kern w:val="1"/>
          <w:u w:color="153A7B"/>
        </w:rPr>
        <w:t>By Carolyn Y. Johnson</w:t>
      </w:r>
    </w:p>
    <w:p w:rsidR="00FE3750" w:rsidRDefault="00FE3750" w:rsidP="00FE3750">
      <w:pPr>
        <w:widowControl w:val="0"/>
        <w:autoSpaceDE w:val="0"/>
        <w:autoSpaceDN w:val="0"/>
        <w:adjustRightInd w:val="0"/>
        <w:rPr>
          <w:rFonts w:ascii="Verdana" w:hAnsi="Verdana" w:cs="Verdana"/>
          <w:color w:val="0C0C0C"/>
          <w:kern w:val="1"/>
          <w:u w:color="153A7B"/>
        </w:rPr>
      </w:pPr>
    </w:p>
    <w:tbl>
      <w:tblPr>
        <w:tblW w:w="0" w:type="auto"/>
        <w:tblInd w:w="-108" w:type="dxa"/>
        <w:tblBorders>
          <w:top w:val="single" w:sz="8" w:space="0" w:color="0C0C0C"/>
          <w:left w:val="single" w:sz="8" w:space="0" w:color="0C0C0C"/>
          <w:bottom w:val="single" w:sz="8" w:space="0" w:color="0C0C0C"/>
          <w:right w:val="single" w:sz="8" w:space="0" w:color="0C0C0C"/>
        </w:tblBorders>
        <w:tblLayout w:type="fixed"/>
        <w:tblCellMar>
          <w:left w:w="0" w:type="dxa"/>
          <w:right w:w="0" w:type="dxa"/>
        </w:tblCellMar>
        <w:tblLook w:val="0000" w:firstRow="0" w:lastRow="0" w:firstColumn="0" w:lastColumn="0" w:noHBand="0" w:noVBand="0"/>
      </w:tblPr>
      <w:tblGrid>
        <w:gridCol w:w="8748"/>
      </w:tblGrid>
      <w:tr w:rsidR="00FE3750">
        <w:tblPrEx>
          <w:tblCellMar>
            <w:top w:w="0" w:type="dxa"/>
            <w:left w:w="0" w:type="dxa"/>
            <w:bottom w:w="0" w:type="dxa"/>
            <w:right w:w="0" w:type="dxa"/>
          </w:tblCellMar>
        </w:tblPrEx>
        <w:tc>
          <w:tcPr>
            <w:tcW w:w="3360" w:type="dxa"/>
            <w:tcBorders>
              <w:top w:val="nil"/>
              <w:left w:val="nil"/>
              <w:bottom w:val="nil"/>
              <w:right w:val="nil"/>
            </w:tcBorders>
            <w:tcMar>
              <w:top w:w="100" w:type="nil"/>
              <w:left w:w="100" w:type="nil"/>
              <w:bottom w:w="100" w:type="nil"/>
              <w:right w:w="100" w:type="nil"/>
            </w:tcMar>
            <w:vAlign w:val="center"/>
          </w:tcPr>
          <w:p w:rsidR="00FE3750" w:rsidRDefault="00FE3750">
            <w:pPr>
              <w:widowControl w:val="0"/>
              <w:autoSpaceDE w:val="0"/>
              <w:autoSpaceDN w:val="0"/>
              <w:adjustRightInd w:val="0"/>
              <w:spacing w:after="360"/>
              <w:jc w:val="center"/>
              <w:rPr>
                <w:rFonts w:ascii="Arial" w:hAnsi="Arial" w:cs="Arial"/>
                <w:color w:val="0C0C0C"/>
                <w:kern w:val="1"/>
                <w:u w:color="153A7B"/>
              </w:rPr>
            </w:pPr>
            <w:r>
              <w:rPr>
                <w:rFonts w:ascii="Arial" w:hAnsi="Arial" w:cs="Arial"/>
                <w:noProof/>
                <w:color w:val="153A7B"/>
                <w:kern w:val="1"/>
                <w:u w:color="153A7B"/>
              </w:rPr>
              <w:drawing>
                <wp:inline distT="0" distB="0" distL="0" distR="0" wp14:anchorId="155C110A" wp14:editId="08067937">
                  <wp:extent cx="2032000" cy="2019300"/>
                  <wp:effectExtent l="0" t="0" r="0" b="12700"/>
                  <wp:docPr id="8" name="Picture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0" cy="2019300"/>
                          </a:xfrm>
                          <a:prstGeom prst="rect">
                            <a:avLst/>
                          </a:prstGeom>
                          <a:noFill/>
                          <a:ln>
                            <a:noFill/>
                          </a:ln>
                        </pic:spPr>
                      </pic:pic>
                    </a:graphicData>
                  </a:graphic>
                </wp:inline>
              </w:drawing>
            </w:r>
          </w:p>
          <w:p w:rsidR="00FE3750" w:rsidRDefault="00FE3750">
            <w:pPr>
              <w:widowControl w:val="0"/>
              <w:autoSpaceDE w:val="0"/>
              <w:autoSpaceDN w:val="0"/>
              <w:adjustRightInd w:val="0"/>
              <w:spacing w:after="360"/>
              <w:jc w:val="center"/>
              <w:rPr>
                <w:rFonts w:ascii="Arial" w:hAnsi="Arial" w:cs="Arial"/>
                <w:color w:val="0C0C0C"/>
                <w:kern w:val="1"/>
                <w:u w:color="153A7B"/>
              </w:rPr>
            </w:pPr>
            <w:r>
              <w:rPr>
                <w:rFonts w:ascii="Arial" w:hAnsi="Arial" w:cs="Arial"/>
                <w:b/>
                <w:bCs/>
                <w:color w:val="0C0C0C"/>
                <w:kern w:val="1"/>
                <w:u w:color="153A7B"/>
              </w:rPr>
              <w:t>Map of 10 Largest Earthquakes Since 1900</w:t>
            </w:r>
          </w:p>
          <w:p w:rsidR="00FE3750" w:rsidRDefault="00FE3750">
            <w:pPr>
              <w:widowControl w:val="0"/>
              <w:autoSpaceDE w:val="0"/>
              <w:autoSpaceDN w:val="0"/>
              <w:adjustRightInd w:val="0"/>
              <w:spacing w:after="360"/>
              <w:rPr>
                <w:rFonts w:ascii="Arial" w:hAnsi="Arial" w:cs="Arial"/>
                <w:color w:val="0C0C0C"/>
                <w:kern w:val="1"/>
                <w:u w:color="153A7B"/>
              </w:rPr>
            </w:pPr>
            <w:r>
              <w:rPr>
                <w:rFonts w:ascii="Arial" w:hAnsi="Arial" w:cs="Arial"/>
                <w:color w:val="0C0C0C"/>
                <w:kern w:val="1"/>
                <w:u w:color="153A7B"/>
              </w:rPr>
              <w:t xml:space="preserve">Map of the world locating the 10 largest earthquakes since 1900 and the five deadliest; the quake that hit Japan was the </w:t>
            </w:r>
            <w:proofErr w:type="gramStart"/>
            <w:r>
              <w:rPr>
                <w:rFonts w:ascii="Arial" w:hAnsi="Arial" w:cs="Arial"/>
                <w:color w:val="0C0C0C"/>
                <w:kern w:val="1"/>
                <w:u w:color="153A7B"/>
              </w:rPr>
              <w:t>fifth-largest</w:t>
            </w:r>
            <w:proofErr w:type="gramEnd"/>
            <w:r>
              <w:rPr>
                <w:rFonts w:ascii="Arial" w:hAnsi="Arial" w:cs="Arial"/>
                <w:color w:val="0C0C0C"/>
                <w:kern w:val="1"/>
                <w:u w:color="153A7B"/>
              </w:rPr>
              <w:t>, but will not be one of the deadliest. (Credit: Chicago Tribune/MCT)</w:t>
            </w:r>
          </w:p>
        </w:tc>
      </w:tr>
    </w:tbl>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The massive earthquake that shook Japan yesterday, creating a destructive tsunami, is the latest in a series of especially fierce temblors since 2004 - after four decades without such large quakes.</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No one knows, however, if the recent run of extreme earthquakes - including the 9.1 magnitude earthquake in the Indian Ocean in 2004 and last year's 8.8 magnitude earthquake off the coast of Chile - portends more large earthquakes around the Pacific Rim in the near future, because there is no way to predict exactly where, when, and how big an earthquake will be.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There was a cluster of extremely large earthquakes from 1946 to 1964, a period that ended with the 9.2 </w:t>
      </w:r>
      <w:proofErr w:type="gramStart"/>
      <w:r>
        <w:rPr>
          <w:rFonts w:ascii="Verdana" w:hAnsi="Verdana" w:cs="Verdana"/>
          <w:color w:val="0C0C0C"/>
          <w:kern w:val="1"/>
          <w:u w:color="153A7B"/>
        </w:rPr>
        <w:t>magnitude</w:t>
      </w:r>
      <w:proofErr w:type="gramEnd"/>
      <w:r>
        <w:rPr>
          <w:rFonts w:ascii="Verdana" w:hAnsi="Verdana" w:cs="Verdana"/>
          <w:color w:val="0C0C0C"/>
          <w:kern w:val="1"/>
          <w:u w:color="153A7B"/>
        </w:rPr>
        <w:t xml:space="preserve"> Alaskan earthquake, the second largest since 1900.</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Now, after 40 years of less powerful seismic activity, there have been a dozen earthquakes of 8.0 magnitude or greater. Yesterday's 8.9 magnitude earthquake was the fifth strongest since 1900.</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That might seem like a powerful trend, but geophysicists do not know whether the clustering of large earthquakes represents anything more than chance.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"This period absolutely seems anomalous, and there appears to be at least one other time period in history . . . of very large earthquakes," said Colleen Dalton, a seismologist and earth sciences professor at Boston University, referring to the mid-20th century cluster. "But without more data, I'm not sure we can say if it's more than just a coincidence."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John </w:t>
      </w:r>
      <w:proofErr w:type="spellStart"/>
      <w:r>
        <w:rPr>
          <w:rFonts w:ascii="Verdana" w:hAnsi="Verdana" w:cs="Verdana"/>
          <w:color w:val="0C0C0C"/>
          <w:kern w:val="1"/>
          <w:u w:color="153A7B"/>
        </w:rPr>
        <w:t>Ebel</w:t>
      </w:r>
      <w:proofErr w:type="spellEnd"/>
      <w:r>
        <w:rPr>
          <w:rFonts w:ascii="Verdana" w:hAnsi="Verdana" w:cs="Verdana"/>
          <w:color w:val="0C0C0C"/>
          <w:kern w:val="1"/>
          <w:u w:color="153A7B"/>
        </w:rPr>
        <w:t>, director of Boston College's Weston Observatory, noted that seismically, the current period seemed to resemble the cluster of large earthquakes in the middle of the last century.</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"Is there something within the Earth that might be preferentially triggering these large earthquakes? We don't know," </w:t>
      </w:r>
      <w:proofErr w:type="spellStart"/>
      <w:r>
        <w:rPr>
          <w:rFonts w:ascii="Verdana" w:hAnsi="Verdana" w:cs="Verdana"/>
          <w:color w:val="0C0C0C"/>
          <w:kern w:val="1"/>
          <w:u w:color="153A7B"/>
        </w:rPr>
        <w:t>Ebel</w:t>
      </w:r>
      <w:proofErr w:type="spellEnd"/>
      <w:r>
        <w:rPr>
          <w:rFonts w:ascii="Verdana" w:hAnsi="Verdana" w:cs="Verdana"/>
          <w:color w:val="0C0C0C"/>
          <w:kern w:val="1"/>
          <w:u w:color="153A7B"/>
        </w:rPr>
        <w:t xml:space="preserve"> said. "But that's certainly something that is important and interesting to look at from a scientific perspective."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 earthquake's power came as a surprise to many in the seismological community. It struck 80 miles off the east coast the Japanese island of Honshu, where one tectonic </w:t>
      </w:r>
      <w:r>
        <w:rPr>
          <w:rFonts w:ascii="Verdana" w:hAnsi="Verdana" w:cs="Verdana"/>
          <w:b/>
          <w:bCs/>
          <w:color w:val="0C0C0C"/>
          <w:kern w:val="1"/>
          <w:u w:color="153A7B"/>
        </w:rPr>
        <w:t>plate</w:t>
      </w:r>
      <w:r>
        <w:rPr>
          <w:rFonts w:ascii="Verdana" w:hAnsi="Verdana" w:cs="Verdana"/>
          <w:color w:val="0C0C0C"/>
          <w:kern w:val="1"/>
          <w:u w:color="153A7B"/>
        </w:rPr>
        <w:t xml:space="preserve"> is diving underneath another. This is different than the type of earthquake that would occur along the San Andreas </w:t>
      </w:r>
      <w:proofErr w:type="gramStart"/>
      <w:r>
        <w:rPr>
          <w:rFonts w:ascii="Verdana" w:hAnsi="Verdana" w:cs="Verdana"/>
          <w:color w:val="0C0C0C"/>
          <w:kern w:val="1"/>
          <w:u w:color="153A7B"/>
        </w:rPr>
        <w:t>fault</w:t>
      </w:r>
      <w:proofErr w:type="gramEnd"/>
      <w:r>
        <w:rPr>
          <w:rFonts w:ascii="Verdana" w:hAnsi="Verdana" w:cs="Verdana"/>
          <w:color w:val="0C0C0C"/>
          <w:kern w:val="1"/>
          <w:u w:color="153A7B"/>
        </w:rPr>
        <w:t xml:space="preserve"> in California, when two plates are moving in opposite directions in the same plane. The Japan quake is the same type as the one that hit Chile in 2010.</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Such quakes occur after tectonic stresses build up for years and the plates abruptly slip. Dalton said early analysis suggests that in spots, the plates may have slipped more than 50 feet.</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 threat of earthquakes are not new to the area - the US Geological Survey reported that the Japan </w:t>
      </w:r>
      <w:proofErr w:type="gramStart"/>
      <w:r>
        <w:rPr>
          <w:rFonts w:ascii="Verdana" w:hAnsi="Verdana" w:cs="Verdana"/>
          <w:color w:val="0C0C0C"/>
          <w:kern w:val="1"/>
          <w:u w:color="153A7B"/>
        </w:rPr>
        <w:t>trench</w:t>
      </w:r>
      <w:proofErr w:type="gramEnd"/>
      <w:r>
        <w:rPr>
          <w:rFonts w:ascii="Verdana" w:hAnsi="Verdana" w:cs="Verdana"/>
          <w:color w:val="0C0C0C"/>
          <w:kern w:val="1"/>
          <w:u w:color="153A7B"/>
        </w:rPr>
        <w:t xml:space="preserve"> has had nine earthquakes of 7 magnitude or greater since 1973.</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Still, Brian Atwater, a USGS geologist, said that in recent history nothing of this magnitude had occurred in the area.</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"There's nothing in Japanese written history for this area since 869 that looks like this," Atwater said. "I think a lot of scientists worldwide wondered whether this particular </w:t>
      </w:r>
      <w:proofErr w:type="spellStart"/>
      <w:r>
        <w:rPr>
          <w:rFonts w:ascii="Verdana" w:hAnsi="Verdana" w:cs="Verdana"/>
          <w:color w:val="0C0C0C"/>
          <w:kern w:val="1"/>
          <w:u w:color="153A7B"/>
        </w:rPr>
        <w:t>subduction</w:t>
      </w:r>
      <w:proofErr w:type="spellEnd"/>
      <w:r>
        <w:rPr>
          <w:rFonts w:ascii="Verdana" w:hAnsi="Verdana" w:cs="Verdana"/>
          <w:color w:val="0C0C0C"/>
          <w:kern w:val="1"/>
          <w:u w:color="153A7B"/>
        </w:rPr>
        <w:t xml:space="preserve"> zone - the Japan </w:t>
      </w:r>
      <w:proofErr w:type="gramStart"/>
      <w:r>
        <w:rPr>
          <w:rFonts w:ascii="Verdana" w:hAnsi="Verdana" w:cs="Verdana"/>
          <w:color w:val="0C0C0C"/>
          <w:kern w:val="1"/>
          <w:u w:color="153A7B"/>
        </w:rPr>
        <w:t>trench</w:t>
      </w:r>
      <w:proofErr w:type="gramEnd"/>
      <w:r>
        <w:rPr>
          <w:rFonts w:ascii="Verdana" w:hAnsi="Verdana" w:cs="Verdana"/>
          <w:color w:val="0C0C0C"/>
          <w:kern w:val="1"/>
          <w:u w:color="153A7B"/>
        </w:rPr>
        <w:t>, the southern part - could ever produce a great earthquake."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Atwater said geologists have found evidence of sand deposited in this part of Japan due to past tsunamis, hints that before modern instrumentation had been developed the area had sustained major earthquakes.</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Jerome </w:t>
      </w:r>
      <w:proofErr w:type="spellStart"/>
      <w:r>
        <w:rPr>
          <w:rFonts w:ascii="Verdana" w:hAnsi="Verdana" w:cs="Verdana"/>
          <w:color w:val="0C0C0C"/>
          <w:kern w:val="1"/>
          <w:u w:color="153A7B"/>
        </w:rPr>
        <w:t>Hajjar</w:t>
      </w:r>
      <w:proofErr w:type="spellEnd"/>
      <w:r>
        <w:rPr>
          <w:rFonts w:ascii="Verdana" w:hAnsi="Verdana" w:cs="Verdana"/>
          <w:color w:val="0C0C0C"/>
          <w:kern w:val="1"/>
          <w:u w:color="153A7B"/>
        </w:rPr>
        <w:t xml:space="preserve">, chair of civil and environmental engineering at Northeastern University, </w:t>
      </w:r>
      <w:proofErr w:type="gramStart"/>
      <w:r>
        <w:rPr>
          <w:rFonts w:ascii="Verdana" w:hAnsi="Verdana" w:cs="Verdana"/>
          <w:color w:val="0C0C0C"/>
          <w:kern w:val="1"/>
          <w:u w:color="153A7B"/>
        </w:rPr>
        <w:t>engineers</w:t>
      </w:r>
      <w:proofErr w:type="gramEnd"/>
      <w:r>
        <w:rPr>
          <w:rFonts w:ascii="Verdana" w:hAnsi="Verdana" w:cs="Verdana"/>
          <w:color w:val="0C0C0C"/>
          <w:kern w:val="1"/>
          <w:u w:color="153A7B"/>
        </w:rPr>
        <w:t xml:space="preserve"> structures that can withstand earthquakes and has worked in Japan.</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xml:space="preserve">He said Japanese engineers are leaders in both researching </w:t>
      </w:r>
      <w:proofErr w:type="gramStart"/>
      <w:r>
        <w:rPr>
          <w:rFonts w:ascii="Verdana" w:hAnsi="Verdana" w:cs="Verdana"/>
          <w:color w:val="0C0C0C"/>
          <w:kern w:val="1"/>
          <w:u w:color="153A7B"/>
        </w:rPr>
        <w:t>earthquake engineering</w:t>
      </w:r>
      <w:proofErr w:type="gramEnd"/>
      <w:r>
        <w:rPr>
          <w:rFonts w:ascii="Verdana" w:hAnsi="Verdana" w:cs="Verdana"/>
          <w:color w:val="0C0C0C"/>
          <w:kern w:val="1"/>
          <w:u w:color="153A7B"/>
        </w:rPr>
        <w:t xml:space="preserve"> problems and in implementing measures to increase the integrity of infrastructure.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Still, he said, "most structures, even if they're new, might have significant damage to them in a major earthquake like this. They're not designed not to be damaged; they're designed not to collapse."</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The earthquake was preceded by foreshocks, including a 7.2 magnitude earthquake that occurred two days earlier, about 25 miles away.</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Although there have been attempts to predict earthquakes over the years, it is not possible to get a precise seismic forecast. Seismologists know where faults are, and can assess earthquake risk, but predicting specific quakes ahead of time has been an elusive goal. Not all massive earthquakes give warning shots like foreshocks, and even when they do, those may only be identified as precursors to something bigger in hindsight.</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At the Pacific Tsunami Warning Center, David Walsh, an oceanographer, said the earthquake created a 23-foot-high tsunami in Japan. Other reports said waves reached as high as 30 feet in Japan.</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The tsunami may even register slightly on tide gauges off the coast of New England, scientists said, as the waves make their way around the tip of South America and into the Atlantic.</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"Ultimately, it's like one big bathtub," said Uri ten Brink, a USGS scientist at the Woods Hole Field Center. "All around the world you see something."</w:t>
      </w: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0C0C0C"/>
          <w:kern w:val="1"/>
          <w:u w:color="153A7B"/>
        </w:rPr>
        <w:t> </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spacing w:after="36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spacing w:after="360"/>
        <w:rPr>
          <w:rFonts w:ascii="Verdana" w:hAnsi="Verdana" w:cs="Verdana"/>
          <w:color w:val="0C0C0C"/>
          <w:kern w:val="1"/>
          <w:u w:color="153A7B"/>
        </w:rPr>
      </w:pPr>
    </w:p>
    <w:p w:rsidR="00FE3750" w:rsidRDefault="00FE3750" w:rsidP="00FE3750">
      <w:pPr>
        <w:widowControl w:val="0"/>
        <w:autoSpaceDE w:val="0"/>
        <w:autoSpaceDN w:val="0"/>
        <w:adjustRightInd w:val="0"/>
        <w:rPr>
          <w:rFonts w:ascii="Verdana" w:hAnsi="Verdana" w:cs="Verdana"/>
          <w:color w:val="0C0C0C"/>
          <w:kern w:val="1"/>
          <w:u w:color="153A7B"/>
        </w:rPr>
      </w:pPr>
      <w:r>
        <w:rPr>
          <w:rFonts w:ascii="Verdana" w:hAnsi="Verdana" w:cs="Verdana"/>
          <w:color w:val="153A7B"/>
          <w:kern w:val="1"/>
          <w:u w:val="single" w:color="153A7B"/>
        </w:rPr>
        <w:t>Back to top ^</w:t>
      </w:r>
    </w:p>
    <w:p w:rsidR="00FE3750" w:rsidRDefault="00FE3750" w:rsidP="00FE3750">
      <w:pPr>
        <w:widowControl w:val="0"/>
        <w:autoSpaceDE w:val="0"/>
        <w:autoSpaceDN w:val="0"/>
        <w:adjustRightInd w:val="0"/>
        <w:rPr>
          <w:rFonts w:ascii="Verdana" w:hAnsi="Verdana" w:cs="Verdana"/>
          <w:color w:val="0C0C0C"/>
          <w:kern w:val="1"/>
          <w:u w:color="153A7B"/>
        </w:rPr>
      </w:pPr>
    </w:p>
    <w:p w:rsidR="00FE3750" w:rsidRDefault="00FE3750" w:rsidP="00FE3750">
      <w:pPr>
        <w:widowControl w:val="0"/>
        <w:autoSpaceDE w:val="0"/>
        <w:autoSpaceDN w:val="0"/>
        <w:adjustRightInd w:val="0"/>
        <w:spacing w:after="280"/>
        <w:rPr>
          <w:rFonts w:ascii="Arial" w:hAnsi="Arial" w:cs="Arial"/>
          <w:color w:val="404043"/>
          <w:spacing w:val="20"/>
          <w:kern w:val="1"/>
          <w:sz w:val="28"/>
          <w:szCs w:val="28"/>
          <w:u w:color="153A7B"/>
        </w:rPr>
      </w:pPr>
      <w:r>
        <w:rPr>
          <w:rFonts w:ascii="Arial" w:hAnsi="Arial" w:cs="Arial"/>
          <w:b/>
          <w:bCs/>
          <w:color w:val="404043"/>
          <w:spacing w:val="20"/>
          <w:kern w:val="1"/>
          <w:sz w:val="28"/>
          <w:szCs w:val="28"/>
          <w:u w:color="153A7B"/>
        </w:rPr>
        <w:t>Summary:</w:t>
      </w:r>
    </w:p>
    <w:p w:rsidR="00FE3750" w:rsidRDefault="00FE3750" w:rsidP="00FE3750">
      <w:pPr>
        <w:widowControl w:val="0"/>
        <w:autoSpaceDE w:val="0"/>
        <w:autoSpaceDN w:val="0"/>
        <w:adjustRightInd w:val="0"/>
        <w:spacing w:after="360"/>
        <w:rPr>
          <w:rFonts w:ascii="Verdana" w:hAnsi="Verdana" w:cs="Verdana"/>
          <w:color w:val="0C0C0C"/>
          <w:kern w:val="1"/>
          <w:u w:color="153A7B"/>
        </w:rPr>
      </w:pPr>
      <w:r>
        <w:rPr>
          <w:rFonts w:ascii="Verdana" w:hAnsi="Verdana" w:cs="Verdana"/>
          <w:color w:val="0C0C0C"/>
          <w:kern w:val="1"/>
          <w:u w:color="153A7B"/>
        </w:rPr>
        <w:t xml:space="preserve"> "The massive earthquake that shook Japan yesterday, creating a destructive tsunami, is the latest in a series of especially fierce temblors since 2004--after four decades without such large quakes." </w:t>
      </w:r>
      <w:r>
        <w:rPr>
          <w:rFonts w:ascii="Verdana" w:hAnsi="Verdana" w:cs="Verdana"/>
          <w:b/>
          <w:bCs/>
          <w:i/>
          <w:iCs/>
          <w:color w:val="0C0C0C"/>
          <w:kern w:val="1"/>
          <w:u w:color="153A7B"/>
        </w:rPr>
        <w:t>(Boston Globe)</w:t>
      </w:r>
      <w:r>
        <w:rPr>
          <w:rFonts w:ascii="Verdana" w:hAnsi="Verdana" w:cs="Verdana"/>
          <w:color w:val="0C0C0C"/>
          <w:kern w:val="1"/>
          <w:u w:color="153A7B"/>
        </w:rPr>
        <w:t xml:space="preserve"> This article discusses the increased number of severe earthquakes since 2004, in light of the devastating 9.0 </w:t>
      </w:r>
      <w:proofErr w:type="gramStart"/>
      <w:r>
        <w:rPr>
          <w:rFonts w:ascii="Verdana" w:hAnsi="Verdana" w:cs="Verdana"/>
          <w:color w:val="0C0C0C"/>
          <w:kern w:val="1"/>
          <w:u w:color="153A7B"/>
        </w:rPr>
        <w:t>earthquake</w:t>
      </w:r>
      <w:proofErr w:type="gramEnd"/>
      <w:r>
        <w:rPr>
          <w:rFonts w:ascii="Verdana" w:hAnsi="Verdana" w:cs="Verdana"/>
          <w:color w:val="0C0C0C"/>
          <w:kern w:val="1"/>
          <w:u w:color="153A7B"/>
        </w:rPr>
        <w:t xml:space="preserve"> that struck Japan on March 11, 2011. </w:t>
      </w:r>
    </w:p>
    <w:p w:rsidR="00FE3750" w:rsidRDefault="00FE3750" w:rsidP="00FE3750">
      <w:pPr>
        <w:widowControl w:val="0"/>
        <w:autoSpaceDE w:val="0"/>
        <w:autoSpaceDN w:val="0"/>
        <w:adjustRightInd w:val="0"/>
        <w:spacing w:after="280"/>
        <w:rPr>
          <w:rFonts w:ascii="Arial" w:hAnsi="Arial" w:cs="Arial"/>
          <w:color w:val="404043"/>
          <w:spacing w:val="20"/>
          <w:kern w:val="1"/>
          <w:sz w:val="28"/>
          <w:szCs w:val="28"/>
          <w:u w:color="153A7B"/>
        </w:rPr>
      </w:pPr>
      <w:r>
        <w:rPr>
          <w:rFonts w:ascii="Arial" w:hAnsi="Arial" w:cs="Arial"/>
          <w:b/>
          <w:bCs/>
          <w:color w:val="404043"/>
          <w:spacing w:val="20"/>
          <w:kern w:val="1"/>
          <w:sz w:val="28"/>
          <w:szCs w:val="28"/>
          <w:u w:color="153A7B"/>
        </w:rPr>
        <w:t>Citation:</w:t>
      </w:r>
    </w:p>
    <w:p w:rsidR="00FE3750" w:rsidRDefault="00FE3750" w:rsidP="00FE3750">
      <w:pPr>
        <w:widowControl w:val="0"/>
        <w:autoSpaceDE w:val="0"/>
        <w:autoSpaceDN w:val="0"/>
        <w:adjustRightInd w:val="0"/>
        <w:spacing w:after="360"/>
        <w:rPr>
          <w:rFonts w:ascii="Verdana" w:hAnsi="Verdana" w:cs="Verdana"/>
          <w:color w:val="0C0C0C"/>
          <w:kern w:val="1"/>
          <w:u w:color="153A7B"/>
        </w:rPr>
      </w:pPr>
      <w:r>
        <w:rPr>
          <w:rFonts w:ascii="Verdana" w:hAnsi="Verdana" w:cs="Verdana"/>
          <w:color w:val="0C0C0C"/>
          <w:kern w:val="1"/>
          <w:u w:color="153A7B"/>
        </w:rPr>
        <w:t>You can copy and paste this information into your own documents.</w:t>
      </w:r>
    </w:p>
    <w:p w:rsidR="00FE3750" w:rsidRDefault="00FE3750" w:rsidP="00FE3750">
      <w:pPr>
        <w:widowControl w:val="0"/>
        <w:autoSpaceDE w:val="0"/>
        <w:autoSpaceDN w:val="0"/>
        <w:adjustRightInd w:val="0"/>
        <w:spacing w:after="360"/>
        <w:ind w:hanging="500"/>
        <w:rPr>
          <w:rFonts w:ascii="Verdana" w:hAnsi="Verdana" w:cs="Verdana"/>
          <w:color w:val="0C0C0C"/>
          <w:kern w:val="1"/>
          <w:u w:color="153A7B"/>
        </w:rPr>
      </w:pPr>
      <w:r>
        <w:rPr>
          <w:rFonts w:ascii="Verdana" w:hAnsi="Verdana" w:cs="Verdana"/>
          <w:color w:val="0C0C0C"/>
          <w:kern w:val="1"/>
          <w:u w:color="153A7B"/>
        </w:rPr>
        <w:t xml:space="preserve">Johnson, Carolyn Y. "Big Quake Is Latest in Cluster That Began in '04." </w:t>
      </w:r>
      <w:r>
        <w:rPr>
          <w:rFonts w:ascii="Verdana" w:hAnsi="Verdana" w:cs="Verdana"/>
          <w:i/>
          <w:iCs/>
          <w:color w:val="0C0C0C"/>
          <w:kern w:val="1"/>
          <w:u w:color="153A7B"/>
        </w:rPr>
        <w:t>Boston Globe</w:t>
      </w:r>
      <w:r>
        <w:rPr>
          <w:rFonts w:ascii="Verdana" w:hAnsi="Verdana" w:cs="Verdana"/>
          <w:color w:val="0C0C0C"/>
          <w:kern w:val="1"/>
          <w:u w:color="153A7B"/>
        </w:rPr>
        <w:t xml:space="preserve">. 12 Mar. 2011: B.7. </w:t>
      </w:r>
      <w:proofErr w:type="gramStart"/>
      <w:r>
        <w:rPr>
          <w:rFonts w:ascii="Verdana" w:hAnsi="Verdana" w:cs="Verdana"/>
          <w:i/>
          <w:iCs/>
          <w:color w:val="0C0C0C"/>
          <w:kern w:val="1"/>
          <w:u w:color="153A7B"/>
        </w:rPr>
        <w:t>SIRS Issues Researcher.</w:t>
      </w:r>
      <w:proofErr w:type="gramEnd"/>
      <w:r>
        <w:rPr>
          <w:rFonts w:ascii="Verdana" w:hAnsi="Verdana" w:cs="Verdana"/>
          <w:color w:val="0C0C0C"/>
          <w:kern w:val="1"/>
          <w:u w:color="153A7B"/>
        </w:rPr>
        <w:t xml:space="preserve"> Web. 28 Mar. 2014.</w:t>
      </w:r>
    </w:p>
    <w:tbl>
      <w:tblPr>
        <w:tblW w:w="2018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5020"/>
        <w:gridCol w:w="120"/>
        <w:gridCol w:w="9000"/>
        <w:gridCol w:w="6040"/>
      </w:tblGrid>
      <w:tr w:rsidR="00FE3750">
        <w:tblPrEx>
          <w:tblCellMar>
            <w:top w:w="0" w:type="dxa"/>
            <w:left w:w="0" w:type="dxa"/>
            <w:bottom w:w="0" w:type="dxa"/>
            <w:right w:w="0" w:type="dxa"/>
          </w:tblCellMar>
        </w:tblPrEx>
        <w:tc>
          <w:tcPr>
            <w:tcW w:w="5020" w:type="dxa"/>
            <w:vMerge w:val="restart"/>
            <w:tcBorders>
              <w:top w:val="nil"/>
              <w:left w:val="nil"/>
              <w:bottom w:val="nil"/>
              <w:right w:val="nil"/>
            </w:tcBorders>
            <w:vAlign w:val="center"/>
          </w:tcPr>
          <w:p w:rsidR="00FE3750" w:rsidRDefault="00FE3750">
            <w:pPr>
              <w:widowControl w:val="0"/>
              <w:autoSpaceDE w:val="0"/>
              <w:autoSpaceDN w:val="0"/>
              <w:adjustRightInd w:val="0"/>
              <w:jc w:val="right"/>
              <w:rPr>
                <w:rFonts w:ascii="Arial" w:hAnsi="Arial" w:cs="Arial"/>
                <w:color w:val="BE0006"/>
                <w:kern w:val="1"/>
                <w:u w:color="153A7B"/>
              </w:rPr>
            </w:pPr>
            <w:bookmarkStart w:id="0" w:name="_GoBack"/>
            <w:bookmarkEnd w:id="0"/>
            <w:r>
              <w:rPr>
                <w:rFonts w:ascii="Arial" w:hAnsi="Arial" w:cs="Arial"/>
                <w:noProof/>
                <w:color w:val="0C0C0C"/>
                <w:kern w:val="1"/>
                <w:u w:color="153A7B"/>
              </w:rPr>
              <w:drawing>
                <wp:inline distT="0" distB="0" distL="0" distR="0" wp14:anchorId="73AADF24" wp14:editId="7D3F5159">
                  <wp:extent cx="3594100" cy="1206500"/>
                  <wp:effectExtent l="0" t="0" r="1270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0" cy="1206500"/>
                          </a:xfrm>
                          <a:prstGeom prst="rect">
                            <a:avLst/>
                          </a:prstGeom>
                          <a:noFill/>
                          <a:ln>
                            <a:noFill/>
                          </a:ln>
                        </pic:spPr>
                      </pic:pic>
                    </a:graphicData>
                  </a:graphic>
                </wp:inline>
              </w:drawing>
            </w:r>
          </w:p>
          <w:p w:rsidR="00FE3750" w:rsidRDefault="00FE3750">
            <w:pPr>
              <w:widowControl w:val="0"/>
              <w:autoSpaceDE w:val="0"/>
              <w:autoSpaceDN w:val="0"/>
              <w:adjustRightInd w:val="0"/>
              <w:jc w:val="right"/>
              <w:rPr>
                <w:rFonts w:ascii="Arial" w:hAnsi="Arial" w:cs="Arial"/>
                <w:color w:val="BE0006"/>
                <w:kern w:val="1"/>
                <w:u w:color="153A7B"/>
              </w:rPr>
            </w:pPr>
            <w:r>
              <w:rPr>
                <w:rFonts w:ascii="Arial" w:hAnsi="Arial" w:cs="Arial"/>
                <w:b/>
                <w:bCs/>
                <w:color w:val="BE0006"/>
                <w:kern w:val="1"/>
                <w:u w:color="153A7B"/>
              </w:rPr>
              <w:t>SIRS® Issues Researcher</w:t>
            </w:r>
          </w:p>
        </w:tc>
        <w:tc>
          <w:tcPr>
            <w:tcW w:w="120" w:type="dxa"/>
            <w:vMerge w:val="restart"/>
            <w:tcBorders>
              <w:top w:val="nil"/>
              <w:left w:val="nil"/>
              <w:bottom w:val="nil"/>
              <w:right w:val="nil"/>
            </w:tcBorders>
            <w:vAlign w:val="center"/>
          </w:tcPr>
          <w:p w:rsidR="00FE3750" w:rsidRDefault="00FE3750">
            <w:pPr>
              <w:widowControl w:val="0"/>
              <w:autoSpaceDE w:val="0"/>
              <w:autoSpaceDN w:val="0"/>
              <w:adjustRightInd w:val="0"/>
              <w:rPr>
                <w:rFonts w:ascii="Arial" w:hAnsi="Arial" w:cs="Arial"/>
                <w:color w:val="0C0C0C"/>
                <w:kern w:val="1"/>
                <w:u w:color="153A7B"/>
              </w:rPr>
            </w:pPr>
            <w:r>
              <w:rPr>
                <w:rFonts w:ascii="Arial" w:hAnsi="Arial" w:cs="Arial"/>
                <w:color w:val="0C0C0C"/>
                <w:kern w:val="1"/>
                <w:u w:color="153A7B"/>
              </w:rPr>
              <w:t> </w:t>
            </w:r>
          </w:p>
        </w:tc>
        <w:tc>
          <w:tcPr>
            <w:tcW w:w="9000" w:type="dxa"/>
            <w:tcBorders>
              <w:top w:val="nil"/>
              <w:left w:val="nil"/>
              <w:bottom w:val="nil"/>
              <w:right w:val="nil"/>
            </w:tcBorders>
            <w:vAlign w:val="center"/>
          </w:tcPr>
          <w:p w:rsidR="00FE3750" w:rsidRDefault="00FE3750">
            <w:pPr>
              <w:widowControl w:val="0"/>
              <w:autoSpaceDE w:val="0"/>
              <w:autoSpaceDN w:val="0"/>
              <w:adjustRightInd w:val="0"/>
              <w:jc w:val="center"/>
              <w:rPr>
                <w:rFonts w:ascii="Arial" w:hAnsi="Arial" w:cs="Arial"/>
                <w:color w:val="0C0C0C"/>
                <w:kern w:val="1"/>
                <w:u w:color="153A7B"/>
              </w:rPr>
            </w:pPr>
          </w:p>
        </w:tc>
        <w:tc>
          <w:tcPr>
            <w:tcW w:w="6040" w:type="dxa"/>
            <w:vMerge w:val="restart"/>
            <w:tcBorders>
              <w:top w:val="nil"/>
              <w:left w:val="nil"/>
              <w:bottom w:val="nil"/>
              <w:right w:val="nil"/>
            </w:tcBorders>
            <w:vAlign w:val="center"/>
          </w:tcPr>
          <w:p w:rsidR="00FE3750" w:rsidRDefault="00FE3750">
            <w:pPr>
              <w:widowControl w:val="0"/>
              <w:autoSpaceDE w:val="0"/>
              <w:autoSpaceDN w:val="0"/>
              <w:adjustRightInd w:val="0"/>
              <w:rPr>
                <w:rFonts w:ascii="Arial" w:hAnsi="Arial" w:cs="Arial"/>
                <w:color w:val="0C0C0C"/>
                <w:kern w:val="1"/>
                <w:u w:color="153A7B"/>
              </w:rPr>
            </w:pPr>
            <w:r>
              <w:rPr>
                <w:rFonts w:ascii="Arial" w:hAnsi="Arial" w:cs="Arial"/>
                <w:noProof/>
                <w:color w:val="153A7B"/>
                <w:kern w:val="1"/>
                <w:u w:color="153A7B"/>
              </w:rPr>
              <w:drawing>
                <wp:inline distT="0" distB="0" distL="0" distR="0" wp14:anchorId="0120CB7B" wp14:editId="622AE2CE">
                  <wp:extent cx="1879600" cy="673100"/>
                  <wp:effectExtent l="0" t="0" r="0" b="12700"/>
                  <wp:docPr id="12" name="Picture 1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9600" cy="673100"/>
                          </a:xfrm>
                          <a:prstGeom prst="rect">
                            <a:avLst/>
                          </a:prstGeom>
                          <a:noFill/>
                          <a:ln>
                            <a:noFill/>
                          </a:ln>
                        </pic:spPr>
                      </pic:pic>
                    </a:graphicData>
                  </a:graphic>
                </wp:inline>
              </w:drawing>
            </w:r>
          </w:p>
        </w:tc>
      </w:tr>
      <w:tr w:rsidR="00FE3750">
        <w:tblPrEx>
          <w:tblCellMar>
            <w:top w:w="0" w:type="dxa"/>
            <w:left w:w="0" w:type="dxa"/>
            <w:bottom w:w="0" w:type="dxa"/>
            <w:right w:w="0" w:type="dxa"/>
          </w:tblCellMar>
        </w:tblPrEx>
        <w:tc>
          <w:tcPr>
            <w:tcW w:w="5020" w:type="dxa"/>
            <w:vMerge/>
            <w:tcBorders>
              <w:top w:val="nil"/>
              <w:left w:val="nil"/>
              <w:bottom w:val="nil"/>
              <w:right w:val="nil"/>
            </w:tcBorders>
            <w:vAlign w:val="center"/>
          </w:tcPr>
          <w:p w:rsidR="00FE3750" w:rsidRDefault="00FE3750">
            <w:pPr>
              <w:widowControl w:val="0"/>
              <w:autoSpaceDE w:val="0"/>
              <w:autoSpaceDN w:val="0"/>
              <w:adjustRightInd w:val="0"/>
              <w:rPr>
                <w:rFonts w:ascii="Arial" w:hAnsi="Arial" w:cs="Arial"/>
                <w:color w:val="0C0C0C"/>
                <w:kern w:val="1"/>
                <w:u w:color="153A7B"/>
              </w:rPr>
            </w:pPr>
          </w:p>
        </w:tc>
        <w:tc>
          <w:tcPr>
            <w:tcW w:w="120" w:type="dxa"/>
            <w:vMerge/>
            <w:tcBorders>
              <w:top w:val="nil"/>
              <w:left w:val="nil"/>
              <w:bottom w:val="nil"/>
              <w:right w:val="nil"/>
            </w:tcBorders>
            <w:vAlign w:val="center"/>
          </w:tcPr>
          <w:p w:rsidR="00FE3750" w:rsidRDefault="00FE3750">
            <w:pPr>
              <w:widowControl w:val="0"/>
              <w:autoSpaceDE w:val="0"/>
              <w:autoSpaceDN w:val="0"/>
              <w:adjustRightInd w:val="0"/>
              <w:rPr>
                <w:rFonts w:ascii="Arial" w:hAnsi="Arial" w:cs="Arial"/>
                <w:color w:val="0C0C0C"/>
                <w:kern w:val="1"/>
                <w:u w:color="153A7B"/>
              </w:rPr>
            </w:pPr>
          </w:p>
        </w:tc>
        <w:tc>
          <w:tcPr>
            <w:tcW w:w="9000" w:type="dxa"/>
            <w:tcBorders>
              <w:top w:val="nil"/>
              <w:left w:val="nil"/>
              <w:bottom w:val="nil"/>
              <w:right w:val="nil"/>
            </w:tcBorders>
            <w:vAlign w:val="center"/>
          </w:tcPr>
          <w:p w:rsidR="00FE3750" w:rsidRDefault="00FE3750">
            <w:pPr>
              <w:widowControl w:val="0"/>
              <w:autoSpaceDE w:val="0"/>
              <w:autoSpaceDN w:val="0"/>
              <w:adjustRightInd w:val="0"/>
              <w:jc w:val="center"/>
              <w:rPr>
                <w:rFonts w:ascii="Arial" w:hAnsi="Arial" w:cs="Arial"/>
                <w:color w:val="0C0C0C"/>
                <w:kern w:val="1"/>
                <w:u w:color="153A7B"/>
              </w:rPr>
            </w:pPr>
            <w:hyperlink r:id="rId12" w:history="1">
              <w:r>
                <w:rPr>
                  <w:rFonts w:ascii="Arial" w:hAnsi="Arial" w:cs="Arial"/>
                  <w:color w:val="153A7B"/>
                  <w:kern w:val="1"/>
                  <w:u w:color="153A7B"/>
                </w:rPr>
                <w:t>Educators' Resources</w:t>
              </w:r>
            </w:hyperlink>
            <w:r>
              <w:rPr>
                <w:rFonts w:ascii="Arial" w:hAnsi="Arial" w:cs="Arial"/>
                <w:color w:val="0C0C0C"/>
                <w:kern w:val="1"/>
                <w:u w:color="153A7B"/>
              </w:rPr>
              <w:t xml:space="preserve"> | </w:t>
            </w:r>
            <w:hyperlink r:id="rId13" w:history="1">
              <w:r>
                <w:rPr>
                  <w:rFonts w:ascii="Arial" w:hAnsi="Arial" w:cs="Arial"/>
                  <w:color w:val="0000FF"/>
                  <w:kern w:val="1"/>
                  <w:u w:color="153A7B"/>
                </w:rPr>
                <w:t>Privacy</w:t>
              </w:r>
            </w:hyperlink>
            <w:r>
              <w:rPr>
                <w:rFonts w:ascii="Arial" w:hAnsi="Arial" w:cs="Arial"/>
                <w:color w:val="0C0C0C"/>
                <w:kern w:val="1"/>
                <w:u w:color="153A7B"/>
              </w:rPr>
              <w:t xml:space="preserve"> | </w:t>
            </w:r>
            <w:hyperlink r:id="rId14" w:history="1">
              <w:r>
                <w:rPr>
                  <w:rFonts w:ascii="Arial" w:hAnsi="Arial" w:cs="Arial"/>
                  <w:color w:val="153A7B"/>
                  <w:kern w:val="1"/>
                  <w:u w:color="153A7B"/>
                </w:rPr>
                <w:t>Accessibility</w:t>
              </w:r>
            </w:hyperlink>
            <w:r>
              <w:rPr>
                <w:rFonts w:ascii="Arial" w:hAnsi="Arial" w:cs="Arial"/>
                <w:color w:val="0C0C0C"/>
                <w:kern w:val="1"/>
                <w:u w:color="153A7B"/>
              </w:rPr>
              <w:t xml:space="preserve"> | </w:t>
            </w:r>
            <w:hyperlink r:id="rId15" w:history="1">
              <w:r>
                <w:rPr>
                  <w:rFonts w:ascii="Arial" w:hAnsi="Arial" w:cs="Arial"/>
                  <w:color w:val="153A7B"/>
                  <w:kern w:val="1"/>
                  <w:u w:color="153A7B"/>
                </w:rPr>
                <w:t>License</w:t>
              </w:r>
            </w:hyperlink>
            <w:r>
              <w:rPr>
                <w:rFonts w:ascii="Arial" w:hAnsi="Arial" w:cs="Arial"/>
                <w:color w:val="0C0C0C"/>
                <w:kern w:val="1"/>
                <w:u w:color="153A7B"/>
              </w:rPr>
              <w:t xml:space="preserve"> | </w:t>
            </w:r>
            <w:r>
              <w:rPr>
                <w:rFonts w:ascii="Arial" w:hAnsi="Arial" w:cs="Arial"/>
                <w:color w:val="153A7B"/>
                <w:kern w:val="1"/>
                <w:u w:color="153A7B"/>
              </w:rPr>
              <w:t>Contact</w:t>
            </w:r>
          </w:p>
          <w:p w:rsidR="00FE3750" w:rsidRDefault="00FE3750">
            <w:pPr>
              <w:widowControl w:val="0"/>
              <w:autoSpaceDE w:val="0"/>
              <w:autoSpaceDN w:val="0"/>
              <w:adjustRightInd w:val="0"/>
              <w:jc w:val="center"/>
              <w:rPr>
                <w:rFonts w:ascii="Arial" w:hAnsi="Arial" w:cs="Arial"/>
                <w:color w:val="0C0C0C"/>
                <w:kern w:val="1"/>
                <w:sz w:val="20"/>
                <w:szCs w:val="20"/>
                <w:u w:color="153A7B"/>
              </w:rPr>
            </w:pPr>
            <w:r>
              <w:rPr>
                <w:rFonts w:ascii="Arial" w:hAnsi="Arial" w:cs="Arial"/>
                <w:color w:val="0C0C0C"/>
                <w:kern w:val="1"/>
                <w:sz w:val="20"/>
                <w:szCs w:val="20"/>
                <w:u w:color="153A7B"/>
              </w:rPr>
              <w:t xml:space="preserve">Copyright © 2014 </w:t>
            </w:r>
            <w:proofErr w:type="spellStart"/>
            <w:r>
              <w:rPr>
                <w:rFonts w:ascii="Arial" w:hAnsi="Arial" w:cs="Arial"/>
                <w:color w:val="0C0C0C"/>
                <w:kern w:val="1"/>
                <w:sz w:val="20"/>
                <w:szCs w:val="20"/>
                <w:u w:color="153A7B"/>
              </w:rPr>
              <w:t>ProQuest</w:t>
            </w:r>
            <w:proofErr w:type="spellEnd"/>
            <w:r>
              <w:rPr>
                <w:rFonts w:ascii="Arial" w:hAnsi="Arial" w:cs="Arial"/>
                <w:color w:val="0C0C0C"/>
                <w:kern w:val="1"/>
                <w:sz w:val="20"/>
                <w:szCs w:val="20"/>
                <w:u w:color="153A7B"/>
              </w:rPr>
              <w:t xml:space="preserve"> LLC. All rights reserved.</w:t>
            </w:r>
          </w:p>
          <w:p w:rsidR="00FE3750" w:rsidRDefault="00FE3750">
            <w:pPr>
              <w:widowControl w:val="0"/>
              <w:autoSpaceDE w:val="0"/>
              <w:autoSpaceDN w:val="0"/>
              <w:adjustRightInd w:val="0"/>
              <w:jc w:val="center"/>
              <w:rPr>
                <w:rFonts w:ascii="Arial" w:hAnsi="Arial" w:cs="Arial"/>
                <w:color w:val="0C0C0C"/>
                <w:kern w:val="1"/>
                <w:u w:color="153A7B"/>
              </w:rPr>
            </w:pPr>
          </w:p>
        </w:tc>
        <w:tc>
          <w:tcPr>
            <w:tcW w:w="6040" w:type="dxa"/>
            <w:vMerge/>
            <w:tcBorders>
              <w:top w:val="nil"/>
              <w:left w:val="nil"/>
              <w:bottom w:val="nil"/>
              <w:right w:val="nil"/>
            </w:tcBorders>
            <w:vAlign w:val="center"/>
          </w:tcPr>
          <w:p w:rsidR="00FE3750" w:rsidRDefault="00FE3750">
            <w:pPr>
              <w:widowControl w:val="0"/>
              <w:autoSpaceDE w:val="0"/>
              <w:autoSpaceDN w:val="0"/>
              <w:adjustRightInd w:val="0"/>
              <w:rPr>
                <w:rFonts w:ascii="Arial" w:hAnsi="Arial" w:cs="Arial"/>
                <w:color w:val="0C0C0C"/>
                <w:kern w:val="1"/>
                <w:u w:color="153A7B"/>
              </w:rPr>
            </w:pPr>
          </w:p>
        </w:tc>
      </w:tr>
    </w:tbl>
    <w:p w:rsidR="003A153B" w:rsidRPr="00FE3750" w:rsidRDefault="003A153B">
      <w:pPr>
        <w:rPr>
          <w:b/>
        </w:rPr>
      </w:pPr>
    </w:p>
    <w:sectPr w:rsidR="003A153B" w:rsidRPr="00FE3750" w:rsidSect="003A153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50"/>
    <w:rsid w:val="003A153B"/>
    <w:rsid w:val="00FE3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37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375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37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375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gif"/><Relationship Id="rId12" Type="http://schemas.openxmlformats.org/officeDocument/2006/relationships/hyperlink" Target="http://sks.sirs.com/cgi-bin/hst-table-display?file=libcorner.html&amp;id=SDE0210-0-6502" TargetMode="External"/><Relationship Id="rId13" Type="http://schemas.openxmlformats.org/officeDocument/2006/relationships/hyperlink" Target="http://sks.sirs.com/cgi-bin/hst-table-display?file=privacy.html&amp;id=SDE0210-0-6502" TargetMode="External"/><Relationship Id="rId14" Type="http://schemas.openxmlformats.org/officeDocument/2006/relationships/hyperlink" Target="http://sks.sirs.com/cgi-bin/hst-table-display?file=accessibility.html&amp;id=SDE0210-0-6502" TargetMode="External"/><Relationship Id="rId15" Type="http://schemas.openxmlformats.org/officeDocument/2006/relationships/hyperlink" Target="http://sks.sirs.com/cgi-bin/hst-table-display?file=license.html&amp;id=SDE0210-0-6502"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sks.sirs.com/cgi-bin/hst-graphic-single?id=SDE0210-0-6502&amp;keyno=0000142839&amp;key=&amp;type=ART&amp;artno=0000312270" TargetMode="External"/><Relationship Id="rId8" Type="http://schemas.openxmlformats.org/officeDocument/2006/relationships/image" Target="media/image2.gif"/><Relationship Id="rId9" Type="http://schemas.openxmlformats.org/officeDocument/2006/relationships/image" Target="media/image3.jpeg"/><Relationship Id="rId10" Type="http://schemas.openxmlformats.org/officeDocument/2006/relationships/hyperlink" Target="http://www.il.proqu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959</Words>
  <Characters>5467</Characters>
  <Application>Microsoft Macintosh Word</Application>
  <DocSecurity>0</DocSecurity>
  <Lines>45</Lines>
  <Paragraphs>12</Paragraphs>
  <ScaleCrop>false</ScaleCrop>
  <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Kimberly L</dc:creator>
  <cp:keywords/>
  <dc:description/>
  <cp:lastModifiedBy>Fanny Kimberly L</cp:lastModifiedBy>
  <cp:revision>1</cp:revision>
  <cp:lastPrinted>2014-03-28T13:47:00Z</cp:lastPrinted>
  <dcterms:created xsi:type="dcterms:W3CDTF">2014-03-28T13:47:00Z</dcterms:created>
  <dcterms:modified xsi:type="dcterms:W3CDTF">2014-03-28T13:47:00Z</dcterms:modified>
</cp:coreProperties>
</file>